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00"/>
        <w:jc w:val="center"/>
        <w:rPr>
          <w:rFonts w:hint="eastAsia" w:ascii="黑体" w:hAnsi="黑体" w:eastAsia="黑体" w:cs="黑体"/>
          <w:caps w:val="0"/>
          <w:spacing w:val="0"/>
          <w:sz w:val="84"/>
          <w:szCs w:val="84"/>
          <w:vertAlign w:val="subscript"/>
        </w:rPr>
      </w:pPr>
      <w:bookmarkStart w:id="0" w:name="_GoBack"/>
      <w:r>
        <w:rPr>
          <w:rFonts w:hint="eastAsia" w:ascii="黑体" w:hAnsi="黑体" w:eastAsia="黑体" w:cs="黑体"/>
          <w:caps w:val="0"/>
          <w:spacing w:val="0"/>
          <w:sz w:val="84"/>
          <w:szCs w:val="84"/>
          <w:vertAlign w:val="subscript"/>
        </w:rPr>
        <w:t>涉外统计调查机构资格认定（境外组织在华机构）</w:t>
      </w:r>
      <w:r>
        <w:rPr>
          <w:rFonts w:hint="eastAsia" w:ascii="黑体" w:hAnsi="黑体" w:eastAsia="黑体" w:cs="黑体"/>
          <w:caps w:val="0"/>
          <w:spacing w:val="0"/>
          <w:sz w:val="84"/>
          <w:szCs w:val="84"/>
          <w:vertAlign w:val="subscript"/>
          <w:lang w:eastAsia="zh-CN"/>
        </w:rPr>
        <w:t>办事指南</w:t>
      </w:r>
    </w:p>
    <w:bookmarkEnd w:id="0"/>
    <w:tbl>
      <w:tblPr>
        <w:tblStyle w:val="2"/>
        <w:tblW w:w="14258" w:type="dxa"/>
        <w:tblInd w:w="0" w:type="dxa"/>
        <w:tblBorders>
          <w:top w:val="single" w:color="D5E5F7" w:sz="6" w:space="0"/>
          <w:left w:val="single" w:color="D5E5F7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4174"/>
        <w:gridCol w:w="2481"/>
        <w:gridCol w:w="5121"/>
      </w:tblGrid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事项类型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行政许可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办件类型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承诺件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数量限制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无数量限制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60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实施主体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绥芬河市统计局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承诺办结时限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10个工作日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法定办结时限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20个工作日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是否收费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否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到办事现场次数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1次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咨询电话</w:t>
            </w:r>
          </w:p>
        </w:tc>
        <w:tc>
          <w:tcPr>
            <w:tcW w:w="4174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0453-3939687</w:t>
            </w:r>
          </w:p>
        </w:tc>
        <w:tc>
          <w:tcPr>
            <w:tcW w:w="248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监督投诉</w:t>
            </w:r>
          </w:p>
        </w:tc>
        <w:tc>
          <w:tcPr>
            <w:tcW w:w="5121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0453-3938246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办公时间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周一至周五（工作日）上午：8:30-11:30 下午：13:30-17:00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服务对象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企业法人,其他组织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受理条件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一、依法成立，具有法人资格；二、经营范围或业务范围包含市场调查或者社会调查内容；三具有熟悉国家有关涉外调查管理规定的人员；四、具备与所从事涉外调查相适应的调查能力；五、在申请之日前一年内开展三项以上调查项目，或者调查营业额达到三十万元；六、有严格、健全的资料保密制度；七、在最近两年内无重大违法记录</w:t>
            </w:r>
          </w:p>
        </w:tc>
      </w:tr>
      <w:tr>
        <w:tblPrEx>
          <w:tblBorders>
            <w:top w:val="single" w:color="D5E5F7" w:sz="6" w:space="0"/>
            <w:left w:val="single" w:color="D5E5F7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2" w:type="dxa"/>
            <w:tcBorders>
              <w:bottom w:val="single" w:color="D5E5F7" w:sz="6" w:space="0"/>
              <w:right w:val="single" w:color="D5E5F7" w:sz="6" w:space="0"/>
            </w:tcBorders>
            <w:shd w:val="clear" w:color="auto" w:fill="F1F7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办理地点</w:t>
            </w:r>
          </w:p>
        </w:tc>
        <w:tc>
          <w:tcPr>
            <w:tcW w:w="11776" w:type="dxa"/>
            <w:gridSpan w:val="3"/>
            <w:tcBorders>
              <w:bottom w:val="single" w:color="D5E5F7" w:sz="6" w:space="0"/>
              <w:right w:val="single" w:color="D5E5F7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黑龙江省绥芬河市长江路一号市政府三楼338室统计局执法监督科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80280" cy="5271135"/>
            <wp:effectExtent l="0" t="0" r="1270" b="5715"/>
            <wp:docPr id="1" name="图片 1" descr="涉外统计调查机构资格认定（境外组织在华机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涉外统计调查机构资格认定（境外组织在华机构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5E6F"/>
    <w:rsid w:val="0BD03C17"/>
    <w:rsid w:val="21BF5C33"/>
    <w:rsid w:val="24971BAD"/>
    <w:rsid w:val="507046FC"/>
    <w:rsid w:val="6BA421BE"/>
    <w:rsid w:val="70CB4BB3"/>
    <w:rsid w:val="772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歪脖小阿琳</cp:lastModifiedBy>
  <cp:lastPrinted>2020-09-30T03:17:00Z</cp:lastPrinted>
  <dcterms:modified xsi:type="dcterms:W3CDTF">2021-12-03T06:14:06Z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6D6E0D642C964AB7901A38D03BEA66A3</vt:lpwstr>
  </property>
</Properties>
</file>